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F5421" w14:textId="77777777" w:rsidR="00F00116" w:rsidRPr="00CC3A53" w:rsidRDefault="00F00116" w:rsidP="001B39C3">
      <w:pPr>
        <w:rPr>
          <w:rFonts w:cs="Poppins"/>
          <w:color w:val="000000"/>
        </w:rPr>
      </w:pPr>
    </w:p>
    <w:p w14:paraId="09FB4857" w14:textId="77777777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</w:rPr>
      </w:pPr>
      <w:r>
        <w:rPr>
          <w:rFonts w:cs="Poppins"/>
          <w:noProof/>
          <w:lang w:val="pl"/>
        </w:rPr>
        <w:drawing>
          <wp:inline distT="0" distB="0" distL="0" distR="0" wp14:anchorId="2D3FBDF5" wp14:editId="01673919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Poppins"/>
          <w:lang w:val="pl"/>
        </w:rPr>
        <w:br w:type="textWrapping" w:clear="all"/>
      </w:r>
    </w:p>
    <w:p w14:paraId="0812E50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</w:rPr>
      </w:pPr>
    </w:p>
    <w:p w14:paraId="022D1B00" w14:textId="77777777" w:rsidR="00C425F3" w:rsidRDefault="00C425F3" w:rsidP="00C425F3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bookmarkStart w:id="0" w:name="_Hlk218674728"/>
      <w:bookmarkStart w:id="1" w:name="OLE_LINK3"/>
      <w:bookmarkStart w:id="2" w:name="OLE_LINK4"/>
      <w:r>
        <w:rPr>
          <w:rFonts w:cs="Poppins"/>
          <w:i/>
          <w:color w:val="595959" w:themeColor="text1" w:themeTint="A6"/>
          <w:sz w:val="28"/>
          <w:szCs w:val="24"/>
        </w:rPr>
        <w:t>Cyfrowa Transformacja dla Dostępnej A</w:t>
      </w:r>
      <w:r>
        <w:rPr>
          <w:rFonts w:cs="Poppins"/>
          <w:i/>
          <w:iCs/>
          <w:color w:val="595959" w:themeColor="text1" w:themeTint="A6"/>
          <w:sz w:val="28"/>
          <w:szCs w:val="24"/>
        </w:rPr>
        <w:t>groturystyki</w:t>
      </w:r>
      <w:r>
        <w:rPr>
          <w:rFonts w:cs="Poppins"/>
          <w:color w:val="595959" w:themeColor="text1" w:themeTint="A6"/>
          <w:sz w:val="28"/>
          <w:szCs w:val="24"/>
        </w:rPr>
        <w:t xml:space="preserve"> </w:t>
      </w:r>
    </w:p>
    <w:p w14:paraId="177190DD" w14:textId="77777777" w:rsidR="00C425F3" w:rsidRDefault="00C425F3" w:rsidP="00C425F3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bookmarkStart w:id="3" w:name="_Hlk218674738"/>
      <w:bookmarkEnd w:id="0"/>
      <w:r>
        <w:rPr>
          <w:color w:val="595959" w:themeColor="text1" w:themeTint="A6"/>
          <w:sz w:val="28"/>
          <w:szCs w:val="24"/>
        </w:rPr>
        <w:t>Nr projektu</w:t>
      </w:r>
      <w:bookmarkEnd w:id="3"/>
      <w:r>
        <w:rPr>
          <w:color w:val="595959" w:themeColor="text1" w:themeTint="A6"/>
          <w:sz w:val="28"/>
          <w:szCs w:val="24"/>
        </w:rPr>
        <w:t xml:space="preserve"> 101167990</w:t>
      </w:r>
    </w:p>
    <w:p w14:paraId="7ACF3B29" w14:textId="77777777" w:rsidR="00C425F3" w:rsidRDefault="00C425F3" w:rsidP="00C425F3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</w:p>
    <w:p w14:paraId="7B1D92AB" w14:textId="77777777" w:rsidR="00C425F3" w:rsidRDefault="00C425F3" w:rsidP="00C425F3">
      <w:pPr>
        <w:ind w:firstLine="0"/>
        <w:jc w:val="center"/>
        <w:rPr>
          <w:rFonts w:cs="Poppins"/>
          <w:b/>
          <w:sz w:val="36"/>
          <w:szCs w:val="24"/>
        </w:rPr>
      </w:pPr>
      <w:r>
        <w:rPr>
          <w:b/>
          <w:sz w:val="36"/>
          <w:szCs w:val="24"/>
        </w:rPr>
        <w:t xml:space="preserve">D3.1 </w:t>
      </w:r>
      <w:r>
        <w:rPr>
          <w:rFonts w:cs="Poppins"/>
          <w:b/>
          <w:sz w:val="36"/>
          <w:szCs w:val="24"/>
        </w:rPr>
        <w:t>Pakiet szkoleniowy dla trenerów</w:t>
      </w:r>
      <w:r>
        <w:rPr>
          <w:rFonts w:cs="Poppins"/>
          <w:b/>
          <w:sz w:val="36"/>
          <w:szCs w:val="24"/>
        </w:rPr>
        <w:br/>
        <w:t>Train the Trainer Toolkit</w:t>
      </w:r>
    </w:p>
    <w:p w14:paraId="3890B736" w14:textId="77777777" w:rsidR="00C425F3" w:rsidRDefault="00C425F3" w:rsidP="00C425F3">
      <w:pPr>
        <w:ind w:firstLine="0"/>
        <w:jc w:val="center"/>
        <w:rPr>
          <w:rFonts w:cs="Poppins"/>
          <w:bCs/>
          <w:sz w:val="32"/>
          <w:szCs w:val="32"/>
          <w:lang w:val="pl-PL"/>
        </w:rPr>
      </w:pPr>
      <w:r>
        <w:rPr>
          <w:rFonts w:cs="Poppins"/>
          <w:sz w:val="32"/>
          <w:szCs w:val="32"/>
          <w:lang w:val="pl-PL"/>
        </w:rPr>
        <w:t>Moduł 2: Rozwiązania cyfrowe zwiększające dostępność</w:t>
      </w:r>
    </w:p>
    <w:p w14:paraId="22D16DA8" w14:textId="77777777" w:rsidR="00C425F3" w:rsidRPr="000F070F" w:rsidRDefault="00C425F3" w:rsidP="00C425F3">
      <w:pPr>
        <w:ind w:firstLine="0"/>
        <w:jc w:val="center"/>
        <w:rPr>
          <w:rFonts w:cs="Poppins"/>
          <w:bCs/>
          <w:sz w:val="28"/>
          <w:szCs w:val="28"/>
          <w:lang w:val="pl-PL"/>
        </w:rPr>
      </w:pPr>
      <w:r w:rsidRPr="000F070F">
        <w:rPr>
          <w:rFonts w:cs="Poppins"/>
          <w:sz w:val="28"/>
          <w:szCs w:val="28"/>
          <w:lang w:val="pl"/>
        </w:rPr>
        <w:t>-</w:t>
      </w:r>
      <w:r>
        <w:rPr>
          <w:rFonts w:cs="Poppins"/>
          <w:sz w:val="28"/>
          <w:szCs w:val="28"/>
          <w:lang w:val="pl"/>
        </w:rPr>
        <w:t xml:space="preserve"> </w:t>
      </w:r>
      <w:r w:rsidRPr="000F070F">
        <w:rPr>
          <w:rFonts w:cs="Poppins"/>
          <w:sz w:val="28"/>
          <w:szCs w:val="28"/>
          <w:lang w:val="pl"/>
        </w:rPr>
        <w:t>Zdalny audyt dostępności</w:t>
      </w:r>
    </w:p>
    <w:p w14:paraId="74A1A626" w14:textId="02DC75DB" w:rsidR="00A13208" w:rsidRPr="00C425F3" w:rsidRDefault="00BA05FA" w:rsidP="00146A1B">
      <w:pPr>
        <w:spacing w:before="0" w:after="0"/>
        <w:ind w:firstLine="0"/>
        <w:jc w:val="center"/>
        <w:rPr>
          <w:rFonts w:cs="Poppins"/>
          <w:bCs/>
          <w:sz w:val="28"/>
          <w:szCs w:val="28"/>
          <w:lang w:val="pl-PL"/>
        </w:rPr>
      </w:pPr>
      <w:r>
        <w:rPr>
          <w:sz w:val="28"/>
          <w:szCs w:val="28"/>
          <w:lang w:val="pl"/>
        </w:rPr>
        <w:t>Lista kontrolna</w:t>
      </w:r>
    </w:p>
    <w:p w14:paraId="786FF297" w14:textId="77777777" w:rsidR="00A13208" w:rsidRPr="00FF5B34" w:rsidRDefault="00A13208" w:rsidP="00951177">
      <w:pPr>
        <w:spacing w:line="276" w:lineRule="auto"/>
        <w:rPr>
          <w:rFonts w:cs="Poppins"/>
          <w:b/>
          <w:bCs/>
          <w:color w:val="3E762A"/>
          <w:lang w:val="pl-PL"/>
        </w:rPr>
      </w:pPr>
      <w:bookmarkStart w:id="4" w:name="_Hlk186318967"/>
      <w:bookmarkEnd w:id="1"/>
      <w:bookmarkEnd w:id="2"/>
    </w:p>
    <w:p w14:paraId="79BA958B" w14:textId="77777777" w:rsidR="00A13208" w:rsidRPr="00FF5B34" w:rsidRDefault="00A13208" w:rsidP="00951177">
      <w:pPr>
        <w:spacing w:line="276" w:lineRule="auto"/>
        <w:rPr>
          <w:rFonts w:cs="Poppins"/>
          <w:b/>
          <w:bCs/>
          <w:color w:val="3E762A"/>
          <w:lang w:val="pl-PL"/>
        </w:rPr>
      </w:pPr>
    </w:p>
    <w:p w14:paraId="61CF3353" w14:textId="77777777" w:rsidR="00A13208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pl-PL"/>
        </w:rPr>
      </w:pPr>
      <w:bookmarkStart w:id="5" w:name="_Toc183511818"/>
      <w:bookmarkEnd w:id="4"/>
    </w:p>
    <w:p w14:paraId="061BC62E" w14:textId="77777777" w:rsidR="00A4299D" w:rsidRPr="009860E8" w:rsidRDefault="00A4299D" w:rsidP="00A4299D">
      <w:pPr>
        <w:spacing w:line="276" w:lineRule="auto"/>
        <w:rPr>
          <w:rFonts w:cs="Poppins"/>
          <w:b/>
          <w:bCs/>
          <w:color w:val="3E762A"/>
        </w:rPr>
      </w:pPr>
      <w:r>
        <w:rPr>
          <w:b/>
          <w:bCs/>
          <w:color w:val="3E762A"/>
        </w:rPr>
        <w:lastRenderedPageBreak/>
        <w:t>Zastrzeżenie</w:t>
      </w:r>
    </w:p>
    <w:p w14:paraId="728E8536" w14:textId="77777777" w:rsidR="00A4299D" w:rsidRPr="00450417" w:rsidRDefault="00A4299D" w:rsidP="00A4299D">
      <w:pPr>
        <w:spacing w:line="276" w:lineRule="auto"/>
        <w:rPr>
          <w:rFonts w:cs="Poppins"/>
          <w:i/>
          <w:iCs/>
          <w:color w:val="000000"/>
        </w:rPr>
      </w:pPr>
      <w:bookmarkStart w:id="6" w:name="_Hlk218685612"/>
      <w:r w:rsidRPr="00B50BDC">
        <w:rPr>
          <w:i/>
          <w:iCs/>
        </w:rPr>
        <w:t>Sfinansowane ze środków UE. Wyrażone poglądy i opinie są jedynie opiniami autora lub autorów i niekoniecznie odzwierciedlają poglądy i opinie Unii Europejskiej lub Agencji Wykonawczej Europejskiej Rady ds. Innowacji i ds. MŚP (EISMEA). Unia Europejska ani EISMEA nie ponoszą za nie odpowiedzialności.</w:t>
      </w:r>
      <w:bookmarkEnd w:id="6"/>
    </w:p>
    <w:p w14:paraId="209EC5ED" w14:textId="77777777" w:rsidR="00A4299D" w:rsidRPr="00A4299D" w:rsidRDefault="00A4299D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bookmarkEnd w:id="5"/>
    <w:p w14:paraId="7F40F24C" w14:textId="77777777" w:rsidR="00A4299D" w:rsidRDefault="00A4299D">
      <w:pPr>
        <w:spacing w:before="0" w:after="0" w:line="240" w:lineRule="auto"/>
        <w:ind w:firstLine="0"/>
        <w:jc w:val="left"/>
        <w:rPr>
          <w:rFonts w:eastAsiaTheme="majorEastAsia" w:cstheme="majorBidi"/>
          <w:b/>
          <w:bCs/>
          <w:color w:val="3E762A"/>
          <w:kern w:val="2"/>
          <w:sz w:val="28"/>
          <w:szCs w:val="40"/>
          <w:lang w:val="pl"/>
        </w:rPr>
      </w:pPr>
      <w:r>
        <w:rPr>
          <w:bCs/>
          <w:lang w:val="pl"/>
        </w:rPr>
        <w:br w:type="page"/>
      </w:r>
    </w:p>
    <w:p w14:paraId="64F0D556" w14:textId="124F1763" w:rsidR="00146A1B" w:rsidRPr="00A929F2" w:rsidRDefault="00BA05FA" w:rsidP="00A929F2">
      <w:pPr>
        <w:pStyle w:val="Nagwek1"/>
        <w:numPr>
          <w:ilvl w:val="0"/>
          <w:numId w:val="4"/>
        </w:numPr>
        <w:spacing w:line="276" w:lineRule="auto"/>
        <w:ind w:left="357" w:hanging="357"/>
      </w:pPr>
      <w:r>
        <w:rPr>
          <w:bCs/>
          <w:lang w:val="pl"/>
        </w:rPr>
        <w:lastRenderedPageBreak/>
        <w:t>Lista kontrolna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:rsidRPr="00A929F2" w14:paraId="5C35EB77" w14:textId="77777777" w:rsidTr="00A13208">
        <w:tc>
          <w:tcPr>
            <w:tcW w:w="5382" w:type="dxa"/>
            <w:shd w:val="clear" w:color="auto" w:fill="3E762A"/>
            <w:vAlign w:val="center"/>
          </w:tcPr>
          <w:p w14:paraId="06352A73" w14:textId="75323F31" w:rsidR="00A13208" w:rsidRPr="00A929F2" w:rsidRDefault="00BA05FA" w:rsidP="00A1320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Pozycja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40AA27F6" w14:textId="77777777" w:rsidR="00A13208" w:rsidRPr="00A929F2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Tak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ACBEC52" w14:textId="77777777" w:rsidR="00A13208" w:rsidRPr="00A929F2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Nie</w:t>
            </w:r>
          </w:p>
        </w:tc>
      </w:tr>
      <w:tr w:rsidR="00A13208" w:rsidRPr="00A929F2" w14:paraId="092E9472" w14:textId="77777777" w:rsidTr="00A13208">
        <w:tc>
          <w:tcPr>
            <w:tcW w:w="5382" w:type="dxa"/>
          </w:tcPr>
          <w:p w14:paraId="1B9720BB" w14:textId="77777777" w:rsidR="00A13208" w:rsidRPr="00FF5B34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sz w:val="20"/>
                <w:szCs w:val="20"/>
                <w:lang w:val="pl"/>
              </w:rPr>
              <w:t xml:space="preserve">Każda strona internetowa przechodzi pomyślnie automatyczną kontrolę za pomocą </w:t>
            </w:r>
            <w:proofErr w:type="spellStart"/>
            <w:r>
              <w:rPr>
                <w:rFonts w:cs="Poppins"/>
                <w:sz w:val="20"/>
                <w:szCs w:val="20"/>
                <w:lang w:val="pl"/>
              </w:rPr>
              <w:t>axe</w:t>
            </w:r>
            <w:proofErr w:type="spellEnd"/>
            <w:r>
              <w:rPr>
                <w:rFonts w:cs="Poppins"/>
                <w:sz w:val="20"/>
                <w:szCs w:val="20"/>
                <w:lang w:val="pl"/>
              </w:rPr>
              <w:t xml:space="preserve"> </w:t>
            </w:r>
            <w:proofErr w:type="spellStart"/>
            <w:r>
              <w:rPr>
                <w:rFonts w:cs="Poppins"/>
                <w:sz w:val="20"/>
                <w:szCs w:val="20"/>
                <w:lang w:val="pl"/>
              </w:rPr>
              <w:t>DevTools</w:t>
            </w:r>
            <w:proofErr w:type="spellEnd"/>
            <w:r>
              <w:rPr>
                <w:rFonts w:cs="Poppins"/>
                <w:sz w:val="20"/>
                <w:szCs w:val="20"/>
                <w:lang w:val="pl"/>
              </w:rPr>
              <w:t xml:space="preserve"> lub WAVE.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</w:sdtPr>
          <w:sdtContent>
            <w:tc>
              <w:tcPr>
                <w:tcW w:w="1843" w:type="dxa"/>
                <w:vAlign w:val="center"/>
              </w:tcPr>
              <w:p w14:paraId="0FCF5A03" w14:textId="77777777" w:rsidR="00A13208" w:rsidRPr="00A929F2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</w:sdtPr>
          <w:sdtContent>
            <w:tc>
              <w:tcPr>
                <w:tcW w:w="1842" w:type="dxa"/>
                <w:vAlign w:val="center"/>
              </w:tcPr>
              <w:p w14:paraId="20BCE1C9" w14:textId="77777777" w:rsidR="00A13208" w:rsidRPr="00A929F2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</w:tr>
      <w:tr w:rsidR="00A13208" w:rsidRPr="00A929F2" w14:paraId="27EB14BD" w14:textId="77777777" w:rsidTr="00A13208">
        <w:tc>
          <w:tcPr>
            <w:tcW w:w="5382" w:type="dxa"/>
          </w:tcPr>
          <w:p w14:paraId="5B018446" w14:textId="77777777" w:rsidR="00A13208" w:rsidRPr="00FF5B34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sz w:val="20"/>
                <w:szCs w:val="20"/>
                <w:lang w:val="pl"/>
              </w:rPr>
              <w:t>Wszystkie interaktywne elementy są dostępne przy użyciu samej klawiatury.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</w:sdtPr>
          <w:sdtContent>
            <w:tc>
              <w:tcPr>
                <w:tcW w:w="1843" w:type="dxa"/>
                <w:vAlign w:val="center"/>
              </w:tcPr>
              <w:p w14:paraId="643C475F" w14:textId="77777777" w:rsidR="00A13208" w:rsidRPr="00A929F2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</w:sdtPr>
          <w:sdtContent>
            <w:tc>
              <w:tcPr>
                <w:tcW w:w="1842" w:type="dxa"/>
                <w:vAlign w:val="center"/>
              </w:tcPr>
              <w:p w14:paraId="778AEE76" w14:textId="77777777" w:rsidR="00A13208" w:rsidRPr="00A929F2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</w:tr>
      <w:tr w:rsidR="004B32E6" w:rsidRPr="00A929F2" w14:paraId="0CCCC59F" w14:textId="77777777" w:rsidTr="00A13208">
        <w:tc>
          <w:tcPr>
            <w:tcW w:w="5382" w:type="dxa"/>
          </w:tcPr>
          <w:p w14:paraId="0087517C" w14:textId="77777777" w:rsidR="004B32E6" w:rsidRPr="00FF5B34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sz w:val="20"/>
                <w:szCs w:val="20"/>
                <w:lang w:val="pl"/>
              </w:rPr>
              <w:t>Czytnik ekranu odczytuje elementy menu, przyciski i etykiety w logicznej kolejności.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</w:sdtPr>
          <w:sdtContent>
            <w:tc>
              <w:tcPr>
                <w:tcW w:w="1843" w:type="dxa"/>
                <w:vAlign w:val="center"/>
              </w:tcPr>
              <w:p w14:paraId="624DA5B6" w14:textId="77777777" w:rsidR="004B32E6" w:rsidRPr="00A929F2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</w:sdtPr>
          <w:sdtContent>
            <w:tc>
              <w:tcPr>
                <w:tcW w:w="1842" w:type="dxa"/>
                <w:vAlign w:val="center"/>
              </w:tcPr>
              <w:p w14:paraId="57DB22A4" w14:textId="77777777" w:rsidR="004B32E6" w:rsidRPr="00A929F2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</w:tr>
      <w:tr w:rsidR="004B32E6" w:rsidRPr="00A929F2" w14:paraId="038AF934" w14:textId="77777777" w:rsidTr="00A13208">
        <w:tc>
          <w:tcPr>
            <w:tcW w:w="5382" w:type="dxa"/>
          </w:tcPr>
          <w:p w14:paraId="26C628A6" w14:textId="0D58A2E4" w:rsidR="004B32E6" w:rsidRPr="00FF5B34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sz w:val="20"/>
                <w:szCs w:val="20"/>
                <w:lang w:val="pl"/>
              </w:rPr>
              <w:t>Współczynnik kontrastu kolorów wynosi co najmniej 4,5:1 dla zwykłego tekstu.</w:t>
            </w:r>
          </w:p>
        </w:tc>
        <w:sdt>
          <w:sdtPr>
            <w:rPr>
              <w:rFonts w:cs="Poppins"/>
              <w:sz w:val="20"/>
              <w:szCs w:val="20"/>
            </w:rPr>
            <w:id w:val="-1547210736"/>
          </w:sdtPr>
          <w:sdtContent>
            <w:tc>
              <w:tcPr>
                <w:tcW w:w="1843" w:type="dxa"/>
                <w:vAlign w:val="center"/>
              </w:tcPr>
              <w:p w14:paraId="1B123183" w14:textId="77777777" w:rsidR="004B32E6" w:rsidRPr="00A929F2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</w:sdtPr>
          <w:sdtContent>
            <w:tc>
              <w:tcPr>
                <w:tcW w:w="1842" w:type="dxa"/>
                <w:vAlign w:val="center"/>
              </w:tcPr>
              <w:p w14:paraId="240233D3" w14:textId="77777777" w:rsidR="004B32E6" w:rsidRPr="00A929F2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</w:tr>
      <w:tr w:rsidR="004B32E6" w:rsidRPr="00A929F2" w14:paraId="4393EB92" w14:textId="77777777" w:rsidTr="00A13208">
        <w:tc>
          <w:tcPr>
            <w:tcW w:w="5382" w:type="dxa"/>
          </w:tcPr>
          <w:p w14:paraId="0586E150" w14:textId="77777777" w:rsidR="004B32E6" w:rsidRPr="00FF5B34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sz w:val="20"/>
                <w:szCs w:val="20"/>
                <w:lang w:val="pl"/>
              </w:rPr>
              <w:t>Obrazy mają znaczący tekst alternatywny lub pusty atrybut alt, jeśli są dekoracyjne.</w:t>
            </w:r>
          </w:p>
        </w:tc>
        <w:sdt>
          <w:sdtPr>
            <w:rPr>
              <w:rFonts w:cs="Poppins"/>
              <w:sz w:val="20"/>
              <w:szCs w:val="20"/>
            </w:rPr>
            <w:id w:val="-1998954052"/>
          </w:sdtPr>
          <w:sdtContent>
            <w:tc>
              <w:tcPr>
                <w:tcW w:w="1843" w:type="dxa"/>
                <w:vAlign w:val="center"/>
              </w:tcPr>
              <w:p w14:paraId="227E6DFD" w14:textId="77777777" w:rsidR="004B32E6" w:rsidRPr="00A929F2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3714930"/>
          </w:sdtPr>
          <w:sdtContent>
            <w:tc>
              <w:tcPr>
                <w:tcW w:w="1842" w:type="dxa"/>
                <w:vAlign w:val="center"/>
              </w:tcPr>
              <w:p w14:paraId="674E5807" w14:textId="77777777" w:rsidR="004B32E6" w:rsidRPr="00A929F2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</w:tr>
      <w:tr w:rsidR="004B32E6" w:rsidRPr="00A929F2" w14:paraId="065A5BA7" w14:textId="77777777" w:rsidTr="00A13208">
        <w:tc>
          <w:tcPr>
            <w:tcW w:w="5382" w:type="dxa"/>
          </w:tcPr>
          <w:p w14:paraId="1CC11084" w14:textId="77777777" w:rsidR="004B32E6" w:rsidRPr="00FF5B34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sz w:val="20"/>
                <w:szCs w:val="20"/>
                <w:lang w:val="pl"/>
              </w:rPr>
              <w:t xml:space="preserve">Pliki PDF zawierają </w:t>
            </w:r>
            <w:proofErr w:type="spellStart"/>
            <w:r>
              <w:rPr>
                <w:rFonts w:cs="Poppins"/>
                <w:sz w:val="20"/>
                <w:szCs w:val="20"/>
                <w:lang w:val="pl"/>
              </w:rPr>
              <w:t>otagowane</w:t>
            </w:r>
            <w:proofErr w:type="spellEnd"/>
            <w:r>
              <w:rPr>
                <w:rFonts w:cs="Poppins"/>
                <w:sz w:val="20"/>
                <w:szCs w:val="20"/>
                <w:lang w:val="pl"/>
              </w:rPr>
              <w:t xml:space="preserve"> nagłówki i prawidłową kolejność odczytu.</w:t>
            </w:r>
          </w:p>
        </w:tc>
        <w:sdt>
          <w:sdtPr>
            <w:rPr>
              <w:rFonts w:cs="Poppins"/>
              <w:sz w:val="20"/>
              <w:szCs w:val="20"/>
            </w:rPr>
            <w:id w:val="42565034"/>
          </w:sdtPr>
          <w:sdtContent>
            <w:tc>
              <w:tcPr>
                <w:tcW w:w="1843" w:type="dxa"/>
                <w:vAlign w:val="center"/>
              </w:tcPr>
              <w:p w14:paraId="35A34E94" w14:textId="77777777" w:rsidR="004B32E6" w:rsidRPr="00A929F2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878817343"/>
          </w:sdtPr>
          <w:sdtContent>
            <w:tc>
              <w:tcPr>
                <w:tcW w:w="1842" w:type="dxa"/>
                <w:vAlign w:val="center"/>
              </w:tcPr>
              <w:p w14:paraId="550A4733" w14:textId="77777777" w:rsidR="004B32E6" w:rsidRPr="00A929F2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</w:tr>
      <w:tr w:rsidR="004B32E6" w:rsidRPr="00A929F2" w14:paraId="1F9C4C7A" w14:textId="77777777" w:rsidTr="00A13208">
        <w:tc>
          <w:tcPr>
            <w:tcW w:w="5382" w:type="dxa"/>
          </w:tcPr>
          <w:p w14:paraId="537ACD44" w14:textId="77777777" w:rsidR="004B32E6" w:rsidRPr="00FF5B34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sz w:val="20"/>
                <w:szCs w:val="20"/>
                <w:lang w:val="pl"/>
              </w:rPr>
              <w:t xml:space="preserve">Filmy wideo zawierają dokładne napisy i </w:t>
            </w:r>
            <w:proofErr w:type="spellStart"/>
            <w:r>
              <w:rPr>
                <w:rFonts w:cs="Poppins"/>
                <w:sz w:val="20"/>
                <w:szCs w:val="20"/>
                <w:lang w:val="pl"/>
              </w:rPr>
              <w:t>audiodeskrypcję</w:t>
            </w:r>
            <w:proofErr w:type="spellEnd"/>
            <w:r>
              <w:rPr>
                <w:rFonts w:cs="Poppins"/>
                <w:sz w:val="20"/>
                <w:szCs w:val="20"/>
                <w:lang w:val="pl"/>
              </w:rPr>
              <w:t xml:space="preserve">, </w:t>
            </w:r>
            <w:proofErr w:type="gramStart"/>
            <w:r>
              <w:rPr>
                <w:rFonts w:cs="Poppins"/>
                <w:sz w:val="20"/>
                <w:szCs w:val="20"/>
                <w:lang w:val="pl"/>
              </w:rPr>
              <w:t>tam</w:t>
            </w:r>
            <w:proofErr w:type="gramEnd"/>
            <w:r>
              <w:rPr>
                <w:rFonts w:cs="Poppins"/>
                <w:sz w:val="20"/>
                <w:szCs w:val="20"/>
                <w:lang w:val="pl"/>
              </w:rPr>
              <w:t xml:space="preserve"> gdzie jest to potrzebne.</w:t>
            </w:r>
          </w:p>
        </w:tc>
        <w:sdt>
          <w:sdtPr>
            <w:rPr>
              <w:rFonts w:cs="Poppins"/>
              <w:sz w:val="20"/>
              <w:szCs w:val="20"/>
            </w:rPr>
            <w:id w:val="-894583548"/>
          </w:sdtPr>
          <w:sdtContent>
            <w:tc>
              <w:tcPr>
                <w:tcW w:w="1843" w:type="dxa"/>
                <w:vAlign w:val="center"/>
              </w:tcPr>
              <w:p w14:paraId="29217B01" w14:textId="77777777" w:rsidR="004B32E6" w:rsidRPr="00A929F2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736228199"/>
          </w:sdtPr>
          <w:sdtContent>
            <w:tc>
              <w:tcPr>
                <w:tcW w:w="1842" w:type="dxa"/>
                <w:vAlign w:val="center"/>
              </w:tcPr>
              <w:p w14:paraId="04788BEA" w14:textId="77777777" w:rsidR="004B32E6" w:rsidRPr="00A929F2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</w:tr>
      <w:tr w:rsidR="004B32E6" w:rsidRPr="00A929F2" w14:paraId="36F33F36" w14:textId="77777777" w:rsidTr="00A13208">
        <w:tc>
          <w:tcPr>
            <w:tcW w:w="5382" w:type="dxa"/>
          </w:tcPr>
          <w:p w14:paraId="4A2EAE33" w14:textId="77777777" w:rsidR="004B32E6" w:rsidRPr="00FF5B34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sz w:val="20"/>
                <w:szCs w:val="20"/>
                <w:lang w:val="pl"/>
              </w:rPr>
              <w:t>Deklaracja dostępności jest opublikowana i łatwa do znalezienia.</w:t>
            </w:r>
          </w:p>
        </w:tc>
        <w:sdt>
          <w:sdtPr>
            <w:rPr>
              <w:rFonts w:cs="Poppins"/>
              <w:sz w:val="20"/>
              <w:szCs w:val="20"/>
            </w:rPr>
            <w:id w:val="863402095"/>
          </w:sdtPr>
          <w:sdtContent>
            <w:tc>
              <w:tcPr>
                <w:tcW w:w="1843" w:type="dxa"/>
                <w:vAlign w:val="center"/>
              </w:tcPr>
              <w:p w14:paraId="7BDDB81C" w14:textId="77777777" w:rsidR="004B32E6" w:rsidRPr="00A929F2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931886835"/>
          </w:sdtPr>
          <w:sdtContent>
            <w:tc>
              <w:tcPr>
                <w:tcW w:w="1842" w:type="dxa"/>
                <w:vAlign w:val="center"/>
              </w:tcPr>
              <w:p w14:paraId="03ED055C" w14:textId="77777777" w:rsidR="004B32E6" w:rsidRPr="00A929F2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</w:tr>
    </w:tbl>
    <w:p w14:paraId="2CCCDB93" w14:textId="77777777" w:rsidR="00DB48B2" w:rsidRPr="00FA6018" w:rsidRDefault="00DB48B2" w:rsidP="00A13208">
      <w:pPr>
        <w:spacing w:line="276" w:lineRule="auto"/>
        <w:ind w:firstLine="0"/>
      </w:pPr>
    </w:p>
    <w:p w14:paraId="4A1071E4" w14:textId="1272AE8C" w:rsidR="00146A1B" w:rsidRPr="00FF5B34" w:rsidRDefault="00A13208" w:rsidP="00A929F2">
      <w:pPr>
        <w:pStyle w:val="Nagwek1"/>
        <w:numPr>
          <w:ilvl w:val="0"/>
          <w:numId w:val="4"/>
        </w:numPr>
        <w:spacing w:line="276" w:lineRule="auto"/>
        <w:ind w:left="357" w:hanging="357"/>
        <w:rPr>
          <w:lang w:val="pl-PL"/>
        </w:rPr>
      </w:pPr>
      <w:r>
        <w:rPr>
          <w:bCs/>
          <w:lang w:val="pl"/>
        </w:rPr>
        <w:t>Jak korzystać z</w:t>
      </w:r>
      <w:r w:rsidR="00BA05FA">
        <w:rPr>
          <w:bCs/>
          <w:lang w:val="pl"/>
        </w:rPr>
        <w:t xml:space="preserve"> tej listy?</w:t>
      </w:r>
    </w:p>
    <w:p w14:paraId="73EE0959" w14:textId="34BC0AAE" w:rsidR="004B32E6" w:rsidRDefault="004B32E6" w:rsidP="004B32E6">
      <w:pPr>
        <w:spacing w:line="276" w:lineRule="auto"/>
        <w:rPr>
          <w:lang w:val="pl"/>
        </w:rPr>
      </w:pPr>
      <w:r>
        <w:rPr>
          <w:lang w:val="pl"/>
        </w:rPr>
        <w:t xml:space="preserve">Lista ta obejmuje najczęstsze wymagania poziomu AA w WCAG 2.2. Zaznacz </w:t>
      </w:r>
      <w:r>
        <w:rPr>
          <w:b/>
          <w:bCs/>
          <w:lang w:val="pl"/>
        </w:rPr>
        <w:t>Tak</w:t>
      </w:r>
      <w:r>
        <w:rPr>
          <w:lang w:val="pl"/>
        </w:rPr>
        <w:t xml:space="preserve"> tylko wtedy, gdy stwierdzenie jest już prawdziwe dla </w:t>
      </w:r>
      <w:r>
        <w:rPr>
          <w:b/>
          <w:bCs/>
          <w:lang w:val="pl"/>
        </w:rPr>
        <w:t>każdej</w:t>
      </w:r>
      <w:r>
        <w:rPr>
          <w:lang w:val="pl"/>
        </w:rPr>
        <w:t xml:space="preserve"> publicznej strony </w:t>
      </w:r>
      <w:r w:rsidR="00321211">
        <w:rPr>
          <w:lang w:val="pl"/>
        </w:rPr>
        <w:br/>
      </w:r>
      <w:r>
        <w:rPr>
          <w:lang w:val="pl"/>
        </w:rPr>
        <w:t xml:space="preserve">i pliku. Jedna odpowiedź </w:t>
      </w:r>
      <w:r>
        <w:rPr>
          <w:b/>
          <w:bCs/>
          <w:lang w:val="pl"/>
        </w:rPr>
        <w:t>Nie</w:t>
      </w:r>
      <w:r>
        <w:rPr>
          <w:lang w:val="pl"/>
        </w:rPr>
        <w:t xml:space="preserve"> oznacza </w:t>
      </w:r>
      <w:r w:rsidR="00570201">
        <w:rPr>
          <w:lang w:val="pl"/>
        </w:rPr>
        <w:t>brak</w:t>
      </w:r>
      <w:r>
        <w:rPr>
          <w:lang w:val="pl"/>
        </w:rPr>
        <w:t xml:space="preserve"> zgodności, którą należy uwzględnić </w:t>
      </w:r>
      <w:r w:rsidR="00321211">
        <w:rPr>
          <w:lang w:val="pl"/>
        </w:rPr>
        <w:br/>
      </w:r>
      <w:r>
        <w:rPr>
          <w:lang w:val="pl"/>
        </w:rPr>
        <w:t>w harmonogramie następnego sprintu.</w:t>
      </w:r>
    </w:p>
    <w:p w14:paraId="1607D25D" w14:textId="77777777" w:rsidR="00C425F3" w:rsidRPr="00FF5B34" w:rsidRDefault="00C425F3" w:rsidP="004B32E6">
      <w:pPr>
        <w:spacing w:line="276" w:lineRule="auto"/>
        <w:rPr>
          <w:lang w:val="pl-PL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3"/>
        <w:gridCol w:w="3261"/>
        <w:gridCol w:w="3543"/>
      </w:tblGrid>
      <w:tr w:rsidR="00A13208" w:rsidRPr="00C425F3" w14:paraId="11EB31E7" w14:textId="77777777" w:rsidTr="00FB74BD">
        <w:tc>
          <w:tcPr>
            <w:tcW w:w="2263" w:type="dxa"/>
            <w:shd w:val="clear" w:color="auto" w:fill="3E762A"/>
            <w:vAlign w:val="center"/>
          </w:tcPr>
          <w:p w14:paraId="0DE98D27" w14:textId="32B52E0C" w:rsidR="00A13208" w:rsidRPr="00A929F2" w:rsidRDefault="00477493" w:rsidP="00FB74BD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lastRenderedPageBreak/>
              <w:t>Pozycja</w:t>
            </w:r>
          </w:p>
        </w:tc>
        <w:tc>
          <w:tcPr>
            <w:tcW w:w="3261" w:type="dxa"/>
            <w:shd w:val="clear" w:color="auto" w:fill="3E762A"/>
            <w:vAlign w:val="center"/>
          </w:tcPr>
          <w:p w14:paraId="53D8C159" w14:textId="77777777" w:rsidR="00A13208" w:rsidRPr="00A929F2" w:rsidRDefault="00A13208" w:rsidP="00FB74B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Dlaczego to jest ważne?</w:t>
            </w:r>
          </w:p>
        </w:tc>
        <w:tc>
          <w:tcPr>
            <w:tcW w:w="3543" w:type="dxa"/>
            <w:shd w:val="clear" w:color="auto" w:fill="3E762A"/>
            <w:vAlign w:val="center"/>
          </w:tcPr>
          <w:p w14:paraId="3035903D" w14:textId="13F1BE25" w:rsidR="00A13208" w:rsidRPr="00FF5B34" w:rsidRDefault="00A13208" w:rsidP="00C425F3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Szybka wskazówka, jak</w:t>
            </w:r>
            <w:r w:rsidR="00C425F3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 xml:space="preserve"> z</w:t>
            </w:r>
            <w:r w:rsidR="00C425F3">
              <w:rPr>
                <w:b/>
                <w:bCs/>
                <w:color w:val="FFFFFF" w:themeColor="background1"/>
                <w:sz w:val="20"/>
                <w:szCs w:val="20"/>
              </w:rPr>
              <w:t xml:space="preserve">mienić odpowiedź </w:t>
            </w: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z „Nie” na „Tak”</w:t>
            </w:r>
          </w:p>
        </w:tc>
      </w:tr>
      <w:tr w:rsidR="004B32E6" w:rsidRPr="00FF5B34" w14:paraId="78358152" w14:textId="77777777" w:rsidTr="00FB74BD">
        <w:tc>
          <w:tcPr>
            <w:tcW w:w="2263" w:type="dxa"/>
          </w:tcPr>
          <w:p w14:paraId="06E6382C" w14:textId="77777777" w:rsidR="004B32E6" w:rsidRPr="00FF5B34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sz w:val="20"/>
                <w:szCs w:val="20"/>
                <w:lang w:val="pl"/>
              </w:rPr>
              <w:t xml:space="preserve">Każda strona internetowa przechodzi pomyślnie automatyczną kontrolę za pomocą </w:t>
            </w:r>
            <w:proofErr w:type="spellStart"/>
            <w:r>
              <w:rPr>
                <w:rFonts w:cs="Poppins"/>
                <w:sz w:val="20"/>
                <w:szCs w:val="20"/>
                <w:lang w:val="pl"/>
              </w:rPr>
              <w:t>axe</w:t>
            </w:r>
            <w:proofErr w:type="spellEnd"/>
            <w:r>
              <w:rPr>
                <w:rFonts w:cs="Poppins"/>
                <w:sz w:val="20"/>
                <w:szCs w:val="20"/>
                <w:lang w:val="pl"/>
              </w:rPr>
              <w:t xml:space="preserve"> </w:t>
            </w:r>
            <w:proofErr w:type="spellStart"/>
            <w:r>
              <w:rPr>
                <w:rFonts w:cs="Poppins"/>
                <w:sz w:val="20"/>
                <w:szCs w:val="20"/>
                <w:lang w:val="pl"/>
              </w:rPr>
              <w:t>DevTools</w:t>
            </w:r>
            <w:proofErr w:type="spellEnd"/>
            <w:r>
              <w:rPr>
                <w:rFonts w:cs="Poppins"/>
                <w:sz w:val="20"/>
                <w:szCs w:val="20"/>
                <w:lang w:val="pl"/>
              </w:rPr>
              <w:t xml:space="preserve"> lub WAVE.</w:t>
            </w:r>
          </w:p>
        </w:tc>
        <w:tc>
          <w:tcPr>
            <w:tcW w:w="3261" w:type="dxa"/>
          </w:tcPr>
          <w:p w14:paraId="4905ADE0" w14:textId="77777777" w:rsidR="004B32E6" w:rsidRPr="00FF5B34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sz w:val="20"/>
                <w:szCs w:val="20"/>
                <w:lang w:val="pl"/>
              </w:rPr>
              <w:t>Automatyczne skanowanie wychwytuje około 60% błędów WCAG – to twoja pierwsza siatka bezpieczeństwa.</w:t>
            </w:r>
          </w:p>
        </w:tc>
        <w:tc>
          <w:tcPr>
            <w:tcW w:w="3543" w:type="dxa"/>
          </w:tcPr>
          <w:p w14:paraId="79EC458F" w14:textId="77777777" w:rsidR="004B32E6" w:rsidRPr="00FF5B34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sz w:val="20"/>
                <w:szCs w:val="20"/>
                <w:lang w:val="pl"/>
              </w:rPr>
              <w:t>Zainstaluj rozszerzenie do przeglądarki, uruchom je na każdej stronie szablonu, w pierwszej kolejności napraw problemy oznaczone na czerwono jako „Błąd”.</w:t>
            </w:r>
          </w:p>
        </w:tc>
      </w:tr>
      <w:tr w:rsidR="004B32E6" w:rsidRPr="00FF5B34" w14:paraId="19089E22" w14:textId="77777777" w:rsidTr="00FB74BD">
        <w:tc>
          <w:tcPr>
            <w:tcW w:w="2263" w:type="dxa"/>
          </w:tcPr>
          <w:p w14:paraId="37AF2917" w14:textId="77777777" w:rsidR="004B32E6" w:rsidRPr="00FF5B34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sz w:val="20"/>
                <w:szCs w:val="20"/>
                <w:lang w:val="pl"/>
              </w:rPr>
              <w:t>Wszystkie interaktywne elementy są dostępne przy użyciu samej klawiatury.</w:t>
            </w:r>
          </w:p>
        </w:tc>
        <w:tc>
          <w:tcPr>
            <w:tcW w:w="3261" w:type="dxa"/>
          </w:tcPr>
          <w:p w14:paraId="55C82C66" w14:textId="77777777" w:rsidR="004B32E6" w:rsidRPr="00FF5B34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sz w:val="20"/>
                <w:szCs w:val="20"/>
                <w:lang w:val="pl"/>
              </w:rPr>
              <w:t xml:space="preserve">Użytkownicy, którzy nie mogą obsługiwać myszy, polegają na klawiszach </w:t>
            </w:r>
            <w:proofErr w:type="spellStart"/>
            <w:r>
              <w:rPr>
                <w:rFonts w:cs="Poppins"/>
                <w:sz w:val="20"/>
                <w:szCs w:val="20"/>
                <w:lang w:val="pl"/>
              </w:rPr>
              <w:t>Tab</w:t>
            </w:r>
            <w:proofErr w:type="spellEnd"/>
            <w:r>
              <w:rPr>
                <w:rFonts w:cs="Poppins"/>
                <w:sz w:val="20"/>
                <w:szCs w:val="20"/>
                <w:lang w:val="pl"/>
              </w:rPr>
              <w:t xml:space="preserve">, </w:t>
            </w:r>
            <w:proofErr w:type="spellStart"/>
            <w:r>
              <w:rPr>
                <w:rFonts w:cs="Poppins"/>
                <w:sz w:val="20"/>
                <w:szCs w:val="20"/>
                <w:lang w:val="pl"/>
              </w:rPr>
              <w:t>Shift</w:t>
            </w:r>
            <w:proofErr w:type="spellEnd"/>
            <w:r>
              <w:rPr>
                <w:rFonts w:cs="Poppins"/>
                <w:sz w:val="20"/>
                <w:szCs w:val="20"/>
                <w:lang w:val="pl"/>
              </w:rPr>
              <w:t xml:space="preserve"> + </w:t>
            </w:r>
            <w:proofErr w:type="spellStart"/>
            <w:r>
              <w:rPr>
                <w:rFonts w:cs="Poppins"/>
                <w:sz w:val="20"/>
                <w:szCs w:val="20"/>
                <w:lang w:val="pl"/>
              </w:rPr>
              <w:t>Tab</w:t>
            </w:r>
            <w:proofErr w:type="spellEnd"/>
            <w:r>
              <w:rPr>
                <w:rFonts w:cs="Poppins"/>
                <w:sz w:val="20"/>
                <w:szCs w:val="20"/>
                <w:lang w:val="pl"/>
              </w:rPr>
              <w:t xml:space="preserve"> i strzałkach.</w:t>
            </w:r>
          </w:p>
        </w:tc>
        <w:tc>
          <w:tcPr>
            <w:tcW w:w="3543" w:type="dxa"/>
          </w:tcPr>
          <w:p w14:paraId="7B5C251C" w14:textId="77777777" w:rsidR="004B32E6" w:rsidRPr="00FF5B34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sz w:val="20"/>
                <w:szCs w:val="20"/>
                <w:lang w:val="pl"/>
              </w:rPr>
              <w:t xml:space="preserve">Zrób „spacer po tabulatorze”: naciskaj klawisz </w:t>
            </w:r>
            <w:proofErr w:type="spellStart"/>
            <w:r>
              <w:rPr>
                <w:rFonts w:cs="Poppins"/>
                <w:sz w:val="20"/>
                <w:szCs w:val="20"/>
                <w:lang w:val="pl"/>
              </w:rPr>
              <w:t>Tab</w:t>
            </w:r>
            <w:proofErr w:type="spellEnd"/>
            <w:r>
              <w:rPr>
                <w:rFonts w:cs="Poppins"/>
                <w:sz w:val="20"/>
                <w:szCs w:val="20"/>
                <w:lang w:val="pl"/>
              </w:rPr>
              <w:t xml:space="preserve">, aby przejść przez całą stronę; dodaj </w:t>
            </w:r>
            <w:proofErr w:type="spellStart"/>
            <w:r>
              <w:rPr>
                <w:rFonts w:cs="Poppins"/>
                <w:sz w:val="20"/>
                <w:szCs w:val="20"/>
                <w:lang w:val="pl"/>
              </w:rPr>
              <w:t>tabindex</w:t>
            </w:r>
            <w:proofErr w:type="spellEnd"/>
            <w:r>
              <w:rPr>
                <w:rFonts w:cs="Poppins"/>
                <w:sz w:val="20"/>
                <w:szCs w:val="20"/>
                <w:lang w:val="pl"/>
              </w:rPr>
              <w:t>="0" lub odpowiednie znaczniki do każdego elementu, do którego nie możesz dotrzeć.</w:t>
            </w:r>
          </w:p>
        </w:tc>
      </w:tr>
      <w:tr w:rsidR="004B32E6" w:rsidRPr="00FF5B34" w14:paraId="596EBC85" w14:textId="77777777" w:rsidTr="00FB74BD">
        <w:tc>
          <w:tcPr>
            <w:tcW w:w="2263" w:type="dxa"/>
          </w:tcPr>
          <w:p w14:paraId="7AA734AC" w14:textId="77777777" w:rsidR="004B32E6" w:rsidRPr="00FF5B34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sz w:val="20"/>
                <w:szCs w:val="20"/>
                <w:lang w:val="pl"/>
              </w:rPr>
              <w:t>Czytniki ekranu odczytują elementy menu, przyciski i etykiety w logicznej kolejności.</w:t>
            </w:r>
          </w:p>
        </w:tc>
        <w:tc>
          <w:tcPr>
            <w:tcW w:w="3261" w:type="dxa"/>
          </w:tcPr>
          <w:p w14:paraId="7B9C9EC5" w14:textId="77777777" w:rsidR="004B32E6" w:rsidRPr="00FF5B34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sz w:val="20"/>
                <w:szCs w:val="20"/>
                <w:lang w:val="pl"/>
              </w:rPr>
              <w:t>Niewidomi goście nawigują na podstawie tego, co słyszą, a nie tego, co widzą.</w:t>
            </w:r>
          </w:p>
        </w:tc>
        <w:tc>
          <w:tcPr>
            <w:tcW w:w="3543" w:type="dxa"/>
          </w:tcPr>
          <w:p w14:paraId="4283E82C" w14:textId="2DB49DC5" w:rsidR="004B32E6" w:rsidRPr="00FF5B34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sz w:val="20"/>
                <w:szCs w:val="20"/>
                <w:lang w:val="pl"/>
              </w:rPr>
              <w:t xml:space="preserve">Uruchom NVDA (Windows) lub </w:t>
            </w:r>
            <w:proofErr w:type="spellStart"/>
            <w:r>
              <w:rPr>
                <w:rFonts w:cs="Poppins"/>
                <w:sz w:val="20"/>
                <w:szCs w:val="20"/>
                <w:lang w:val="pl"/>
              </w:rPr>
              <w:t>VoiceOver</w:t>
            </w:r>
            <w:proofErr w:type="spellEnd"/>
            <w:r>
              <w:rPr>
                <w:rFonts w:cs="Poppins"/>
                <w:sz w:val="20"/>
                <w:szCs w:val="20"/>
                <w:lang w:val="pl"/>
              </w:rPr>
              <w:t xml:space="preserve"> (</w:t>
            </w:r>
            <w:proofErr w:type="spellStart"/>
            <w:r>
              <w:rPr>
                <w:rFonts w:cs="Poppins"/>
                <w:sz w:val="20"/>
                <w:szCs w:val="20"/>
                <w:lang w:val="pl"/>
              </w:rPr>
              <w:t>macOS</w:t>
            </w:r>
            <w:proofErr w:type="spellEnd"/>
            <w:r>
              <w:rPr>
                <w:rFonts w:cs="Poppins"/>
                <w:sz w:val="20"/>
                <w:szCs w:val="20"/>
                <w:lang w:val="pl"/>
              </w:rPr>
              <w:t xml:space="preserve">/iOS); </w:t>
            </w:r>
            <w:r w:rsidR="00570201">
              <w:rPr>
                <w:rFonts w:cs="Poppins"/>
                <w:sz w:val="20"/>
                <w:szCs w:val="20"/>
                <w:lang w:val="pl"/>
              </w:rPr>
              <w:t>s</w:t>
            </w:r>
            <w:r w:rsidR="00570201" w:rsidRPr="00570201">
              <w:rPr>
                <w:rFonts w:cs="Poppins"/>
                <w:sz w:val="20"/>
                <w:szCs w:val="20"/>
                <w:lang w:val="pl"/>
              </w:rPr>
              <w:t>prawdzaj pod kątem</w:t>
            </w:r>
            <w:r>
              <w:rPr>
                <w:rFonts w:cs="Poppins"/>
                <w:sz w:val="20"/>
                <w:szCs w:val="20"/>
                <w:lang w:val="pl"/>
              </w:rPr>
              <w:t xml:space="preserve"> brakujących etykiet lub pomieszanych nagłówków; w razie potrzeby dodaj &lt;</w:t>
            </w:r>
            <w:proofErr w:type="spellStart"/>
            <w:r>
              <w:rPr>
                <w:rFonts w:cs="Poppins"/>
                <w:sz w:val="20"/>
                <w:szCs w:val="20"/>
                <w:lang w:val="pl"/>
              </w:rPr>
              <w:t>label</w:t>
            </w:r>
            <w:proofErr w:type="spellEnd"/>
            <w:r>
              <w:rPr>
                <w:rFonts w:cs="Poppins"/>
                <w:sz w:val="20"/>
                <w:szCs w:val="20"/>
                <w:lang w:val="pl"/>
              </w:rPr>
              <w:t>&gt; lub ARIA.</w:t>
            </w:r>
          </w:p>
        </w:tc>
      </w:tr>
      <w:tr w:rsidR="004B32E6" w:rsidRPr="00FF5B34" w14:paraId="0AFC323F" w14:textId="77777777" w:rsidTr="00FB74BD">
        <w:tc>
          <w:tcPr>
            <w:tcW w:w="2263" w:type="dxa"/>
          </w:tcPr>
          <w:p w14:paraId="084320AC" w14:textId="05155CB8" w:rsidR="004B32E6" w:rsidRPr="00FF5B34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sz w:val="20"/>
                <w:szCs w:val="20"/>
                <w:lang w:val="pl"/>
              </w:rPr>
              <w:t>Współczynnik kontrastu kolorów wynosi co najmniej 4,5:1 dla zwykłego tekstu.</w:t>
            </w:r>
          </w:p>
        </w:tc>
        <w:tc>
          <w:tcPr>
            <w:tcW w:w="3261" w:type="dxa"/>
          </w:tcPr>
          <w:p w14:paraId="12491E9C" w14:textId="77777777" w:rsidR="004B32E6" w:rsidRPr="00FF5B34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sz w:val="20"/>
                <w:szCs w:val="20"/>
                <w:lang w:val="pl"/>
              </w:rPr>
              <w:t>Użytkownicy słabowidzący mają trudności z czytaniem bladego tekstu; WCAG podaje mierzalne progi.</w:t>
            </w:r>
          </w:p>
        </w:tc>
        <w:tc>
          <w:tcPr>
            <w:tcW w:w="3543" w:type="dxa"/>
          </w:tcPr>
          <w:p w14:paraId="1A27FC06" w14:textId="77777777" w:rsidR="004B32E6" w:rsidRPr="00FF5B34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sz w:val="20"/>
                <w:szCs w:val="20"/>
                <w:lang w:val="pl"/>
              </w:rPr>
              <w:t>Uruchom analizator kontrastu kolorów na kolorach marki; przyciemnij tekst lub rozjaśnij tło, aż narzędzie pokaże wynik „Pass” (Zaliczono).</w:t>
            </w:r>
          </w:p>
        </w:tc>
      </w:tr>
      <w:tr w:rsidR="004B32E6" w:rsidRPr="00FF5B34" w14:paraId="2DE2FAD9" w14:textId="77777777" w:rsidTr="00FB74BD">
        <w:tc>
          <w:tcPr>
            <w:tcW w:w="2263" w:type="dxa"/>
          </w:tcPr>
          <w:p w14:paraId="082059FB" w14:textId="77777777" w:rsidR="004B32E6" w:rsidRPr="00FF5B34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sz w:val="20"/>
                <w:szCs w:val="20"/>
                <w:lang w:val="pl"/>
              </w:rPr>
              <w:t>Obrazy mają znaczący tekst alternatywny lub pusty atrybut alt, jeśli są dekoracyjne.</w:t>
            </w:r>
          </w:p>
        </w:tc>
        <w:tc>
          <w:tcPr>
            <w:tcW w:w="3261" w:type="dxa"/>
          </w:tcPr>
          <w:p w14:paraId="5C28A369" w14:textId="77777777" w:rsidR="004B32E6" w:rsidRPr="00FF5B34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sz w:val="20"/>
                <w:szCs w:val="20"/>
                <w:lang w:val="pl"/>
              </w:rPr>
              <w:t>Tekst alternatywny jest odczytywany na głos przez czytniki ekranu i indeksowany przez wyszukiwarki.</w:t>
            </w:r>
          </w:p>
        </w:tc>
        <w:tc>
          <w:tcPr>
            <w:tcW w:w="3543" w:type="dxa"/>
          </w:tcPr>
          <w:p w14:paraId="1E11D9F3" w14:textId="77777777" w:rsidR="004B32E6" w:rsidRPr="00FF5B34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sz w:val="20"/>
                <w:szCs w:val="20"/>
                <w:lang w:val="pl"/>
              </w:rPr>
              <w:t xml:space="preserve">W przypadku obrazów informacyjnych opisz </w:t>
            </w:r>
            <w:r>
              <w:rPr>
                <w:rFonts w:cs="Poppins"/>
                <w:i/>
                <w:iCs/>
                <w:sz w:val="20"/>
                <w:szCs w:val="20"/>
                <w:lang w:val="pl"/>
              </w:rPr>
              <w:t>funkcję</w:t>
            </w:r>
            <w:r>
              <w:rPr>
                <w:rFonts w:cs="Poppins"/>
                <w:sz w:val="20"/>
                <w:szCs w:val="20"/>
                <w:lang w:val="pl"/>
              </w:rPr>
              <w:t>, a nie wygląd (np. „Mapa trasy wycieczki po winnicy”). W przypadku obrazów czysto dekoracyjnych użyj alt=””.</w:t>
            </w:r>
          </w:p>
        </w:tc>
      </w:tr>
      <w:tr w:rsidR="004B32E6" w:rsidRPr="00FF5B34" w14:paraId="02C5E0FE" w14:textId="77777777" w:rsidTr="00FB74BD">
        <w:tc>
          <w:tcPr>
            <w:tcW w:w="2263" w:type="dxa"/>
          </w:tcPr>
          <w:p w14:paraId="77BE19D1" w14:textId="77777777" w:rsidR="004B32E6" w:rsidRPr="00FF5B34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sz w:val="20"/>
                <w:szCs w:val="20"/>
                <w:lang w:val="pl"/>
              </w:rPr>
              <w:lastRenderedPageBreak/>
              <w:t xml:space="preserve">Pliki PDF zawierają </w:t>
            </w:r>
            <w:proofErr w:type="spellStart"/>
            <w:r>
              <w:rPr>
                <w:rFonts w:cs="Poppins"/>
                <w:sz w:val="20"/>
                <w:szCs w:val="20"/>
                <w:lang w:val="pl"/>
              </w:rPr>
              <w:t>otagowane</w:t>
            </w:r>
            <w:proofErr w:type="spellEnd"/>
            <w:r>
              <w:rPr>
                <w:rFonts w:cs="Poppins"/>
                <w:sz w:val="20"/>
                <w:szCs w:val="20"/>
                <w:lang w:val="pl"/>
              </w:rPr>
              <w:t xml:space="preserve"> nagłówki i prawidłową kolejność odczytu.</w:t>
            </w:r>
          </w:p>
        </w:tc>
        <w:tc>
          <w:tcPr>
            <w:tcW w:w="3261" w:type="dxa"/>
          </w:tcPr>
          <w:p w14:paraId="52F14F9A" w14:textId="5ACD260A" w:rsidR="004B32E6" w:rsidRPr="00FF5B34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proofErr w:type="spellStart"/>
            <w:r>
              <w:rPr>
                <w:rFonts w:cs="Poppins"/>
                <w:sz w:val="20"/>
                <w:szCs w:val="20"/>
                <w:lang w:val="pl"/>
              </w:rPr>
              <w:t>Nieotagowane</w:t>
            </w:r>
            <w:proofErr w:type="spellEnd"/>
            <w:r>
              <w:rPr>
                <w:rFonts w:cs="Poppins"/>
                <w:sz w:val="20"/>
                <w:szCs w:val="20"/>
                <w:lang w:val="pl"/>
              </w:rPr>
              <w:t xml:space="preserve"> pliki PDF są nieczytelne dla technologii wspomagających i naruszają europejski akt w sprawie dostępności </w:t>
            </w:r>
            <w:r w:rsidR="00570201">
              <w:rPr>
                <w:rFonts w:cs="Poppins"/>
                <w:sz w:val="20"/>
                <w:szCs w:val="20"/>
                <w:lang w:val="pl"/>
              </w:rPr>
              <w:t>(</w:t>
            </w:r>
            <w:r>
              <w:rPr>
                <w:rFonts w:cs="Poppins"/>
                <w:sz w:val="20"/>
                <w:szCs w:val="20"/>
                <w:lang w:val="pl"/>
              </w:rPr>
              <w:t>2025 r.</w:t>
            </w:r>
            <w:r w:rsidR="00570201">
              <w:rPr>
                <w:rFonts w:cs="Poppins"/>
                <w:sz w:val="20"/>
                <w:szCs w:val="20"/>
                <w:lang w:val="pl"/>
              </w:rPr>
              <w:t>).</w:t>
            </w:r>
          </w:p>
        </w:tc>
        <w:tc>
          <w:tcPr>
            <w:tcW w:w="3543" w:type="dxa"/>
          </w:tcPr>
          <w:p w14:paraId="0E879759" w14:textId="77777777" w:rsidR="004B32E6" w:rsidRPr="00FF5B34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sz w:val="20"/>
                <w:szCs w:val="20"/>
                <w:lang w:val="pl"/>
              </w:rPr>
              <w:t>Eksportuj z programu Word z zaznaczoną opcją „</w:t>
            </w:r>
            <w:proofErr w:type="spellStart"/>
            <w:r>
              <w:rPr>
                <w:rFonts w:cs="Poppins"/>
                <w:sz w:val="20"/>
                <w:szCs w:val="20"/>
                <w:lang w:val="pl"/>
              </w:rPr>
              <w:t>Tagi</w:t>
            </w:r>
            <w:proofErr w:type="spellEnd"/>
            <w:r>
              <w:rPr>
                <w:rFonts w:cs="Poppins"/>
                <w:sz w:val="20"/>
                <w:szCs w:val="20"/>
                <w:lang w:val="pl"/>
              </w:rPr>
              <w:t xml:space="preserve"> struktury dokumentu” lub użyj narzędzia do sprawdzania dostępności w programie </w:t>
            </w:r>
            <w:proofErr w:type="spellStart"/>
            <w:r>
              <w:rPr>
                <w:rFonts w:cs="Poppins"/>
                <w:sz w:val="20"/>
                <w:szCs w:val="20"/>
                <w:lang w:val="pl"/>
              </w:rPr>
              <w:t>Acrobat</w:t>
            </w:r>
            <w:proofErr w:type="spellEnd"/>
            <w:r>
              <w:rPr>
                <w:rFonts w:cs="Poppins"/>
                <w:sz w:val="20"/>
                <w:szCs w:val="20"/>
                <w:lang w:val="pl"/>
              </w:rPr>
              <w:t xml:space="preserve">, aby automatycznie </w:t>
            </w:r>
            <w:proofErr w:type="spellStart"/>
            <w:r>
              <w:rPr>
                <w:rFonts w:cs="Poppins"/>
                <w:sz w:val="20"/>
                <w:szCs w:val="20"/>
                <w:lang w:val="pl"/>
              </w:rPr>
              <w:t>otagować</w:t>
            </w:r>
            <w:proofErr w:type="spellEnd"/>
            <w:r>
              <w:rPr>
                <w:rFonts w:cs="Poppins"/>
                <w:sz w:val="20"/>
                <w:szCs w:val="20"/>
                <w:lang w:val="pl"/>
              </w:rPr>
              <w:t xml:space="preserve"> i naprawić plik.</w:t>
            </w:r>
          </w:p>
        </w:tc>
      </w:tr>
      <w:tr w:rsidR="004B32E6" w:rsidRPr="00FF5B34" w14:paraId="1DBDD50C" w14:textId="77777777" w:rsidTr="00FB74BD">
        <w:tc>
          <w:tcPr>
            <w:tcW w:w="2263" w:type="dxa"/>
          </w:tcPr>
          <w:p w14:paraId="7C551177" w14:textId="77777777" w:rsidR="004B32E6" w:rsidRPr="00FF5B34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sz w:val="20"/>
                <w:szCs w:val="20"/>
                <w:lang w:val="pl"/>
              </w:rPr>
              <w:t xml:space="preserve">Filmy wideo zawierają dokładne napisy i </w:t>
            </w:r>
            <w:proofErr w:type="spellStart"/>
            <w:r>
              <w:rPr>
                <w:rFonts w:cs="Poppins"/>
                <w:sz w:val="20"/>
                <w:szCs w:val="20"/>
                <w:lang w:val="pl"/>
              </w:rPr>
              <w:t>audiodeskrypcję</w:t>
            </w:r>
            <w:proofErr w:type="spellEnd"/>
            <w:r>
              <w:rPr>
                <w:rFonts w:cs="Poppins"/>
                <w:sz w:val="20"/>
                <w:szCs w:val="20"/>
                <w:lang w:val="pl"/>
              </w:rPr>
              <w:t xml:space="preserve">, </w:t>
            </w:r>
            <w:proofErr w:type="gramStart"/>
            <w:r>
              <w:rPr>
                <w:rFonts w:cs="Poppins"/>
                <w:sz w:val="20"/>
                <w:szCs w:val="20"/>
                <w:lang w:val="pl"/>
              </w:rPr>
              <w:t>tam</w:t>
            </w:r>
            <w:proofErr w:type="gramEnd"/>
            <w:r>
              <w:rPr>
                <w:rFonts w:cs="Poppins"/>
                <w:sz w:val="20"/>
                <w:szCs w:val="20"/>
                <w:lang w:val="pl"/>
              </w:rPr>
              <w:t xml:space="preserve"> gdzie jest to potrzebne.</w:t>
            </w:r>
          </w:p>
        </w:tc>
        <w:tc>
          <w:tcPr>
            <w:tcW w:w="3261" w:type="dxa"/>
          </w:tcPr>
          <w:p w14:paraId="668BEDFA" w14:textId="77777777" w:rsidR="004B32E6" w:rsidRPr="00FF5B34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sz w:val="20"/>
                <w:szCs w:val="20"/>
                <w:lang w:val="pl"/>
              </w:rPr>
              <w:t xml:space="preserve">Napisy służą osobom niesłyszącym; </w:t>
            </w:r>
            <w:proofErr w:type="spellStart"/>
            <w:r>
              <w:rPr>
                <w:rFonts w:cs="Poppins"/>
                <w:sz w:val="20"/>
                <w:szCs w:val="20"/>
                <w:lang w:val="pl"/>
              </w:rPr>
              <w:t>audiodeskrypcja</w:t>
            </w:r>
            <w:proofErr w:type="spellEnd"/>
            <w:r>
              <w:rPr>
                <w:rFonts w:cs="Poppins"/>
                <w:sz w:val="20"/>
                <w:szCs w:val="20"/>
                <w:lang w:val="pl"/>
              </w:rPr>
              <w:t xml:space="preserve"> służy niewidomym użytkownikom podczas wirtualnych wycieczek.</w:t>
            </w:r>
          </w:p>
        </w:tc>
        <w:tc>
          <w:tcPr>
            <w:tcW w:w="3543" w:type="dxa"/>
          </w:tcPr>
          <w:p w14:paraId="21358862" w14:textId="77777777" w:rsidR="004B32E6" w:rsidRPr="00FF5B34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sz w:val="20"/>
                <w:szCs w:val="20"/>
                <w:lang w:val="pl"/>
              </w:rPr>
              <w:t>Użyj YouTube Studio do automatycznego generowania napisów, a następnie popraw nazwy własne; dodaj krótką narrację opisującą kluczowe elementy wizualne, jeśli zawierają istotne informacje.</w:t>
            </w:r>
          </w:p>
        </w:tc>
      </w:tr>
      <w:tr w:rsidR="004B32E6" w:rsidRPr="00A929F2" w14:paraId="030C0A1C" w14:textId="77777777" w:rsidTr="00FB74BD">
        <w:tc>
          <w:tcPr>
            <w:tcW w:w="2263" w:type="dxa"/>
          </w:tcPr>
          <w:p w14:paraId="16A2DEBD" w14:textId="77777777" w:rsidR="004B32E6" w:rsidRPr="00FF5B34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sz w:val="20"/>
                <w:szCs w:val="20"/>
                <w:lang w:val="pl"/>
              </w:rPr>
              <w:t>Deklaracja dostępności jest opublikowana i łatwa do znalezienia.</w:t>
            </w:r>
          </w:p>
        </w:tc>
        <w:tc>
          <w:tcPr>
            <w:tcW w:w="3261" w:type="dxa"/>
          </w:tcPr>
          <w:p w14:paraId="0147C70A" w14:textId="77777777" w:rsidR="004B32E6" w:rsidRPr="00FF5B34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sz w:val="20"/>
                <w:szCs w:val="20"/>
                <w:lang w:val="pl"/>
              </w:rPr>
              <w:t>Prawo UE wymaga oświadczenia o zgodności oraz kanału kontaktowego do zgłaszania problemów.</w:t>
            </w:r>
          </w:p>
        </w:tc>
        <w:tc>
          <w:tcPr>
            <w:tcW w:w="3543" w:type="dxa"/>
          </w:tcPr>
          <w:p w14:paraId="39AB7DF6" w14:textId="77777777" w:rsidR="004B32E6" w:rsidRPr="00A929F2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rFonts w:cs="Poppins"/>
                <w:sz w:val="20"/>
                <w:szCs w:val="20"/>
                <w:lang w:val="pl"/>
              </w:rPr>
              <w:t>Utwórz stronę napisaną prostym językiem, zawierającą: zakres, znane luki, adres e-mail do przesyłania opinii. Umieść link do niej w stopce pod nazwą „Dostępność”.</w:t>
            </w:r>
          </w:p>
        </w:tc>
      </w:tr>
    </w:tbl>
    <w:p w14:paraId="7FEC748A" w14:textId="77777777" w:rsidR="005A579B" w:rsidRPr="00A929F2" w:rsidRDefault="005A579B" w:rsidP="004B32E6">
      <w:pPr>
        <w:spacing w:line="276" w:lineRule="auto"/>
        <w:ind w:firstLine="0"/>
        <w:rPr>
          <w:rFonts w:cs="Poppins"/>
          <w:sz w:val="20"/>
          <w:szCs w:val="20"/>
        </w:rPr>
      </w:pPr>
    </w:p>
    <w:sectPr w:rsidR="005A579B" w:rsidRPr="00A929F2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F7990" w14:textId="77777777" w:rsidR="007B4390" w:rsidRDefault="007B4390">
      <w:pPr>
        <w:spacing w:after="0" w:line="240" w:lineRule="auto"/>
      </w:pPr>
      <w:r>
        <w:separator/>
      </w:r>
    </w:p>
  </w:endnote>
  <w:endnote w:type="continuationSeparator" w:id="0">
    <w:p w14:paraId="0F3B419F" w14:textId="77777777" w:rsidR="007B4390" w:rsidRDefault="007B4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crosoft Uighur">
    <w:panose1 w:val="02000000000000000000"/>
    <w:charset w:val="B2"/>
    <w:family w:val="auto"/>
    <w:pitch w:val="variable"/>
    <w:sig w:usb0="80002003" w:usb1="80000000" w:usb2="00000008" w:usb3="00000000" w:csb0="0000004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34384906"/>
      <w:docPartObj>
        <w:docPartGallery w:val="Page Numbers (Bottom of Page)"/>
        <w:docPartUnique/>
      </w:docPartObj>
    </w:sdtPr>
    <w:sdtContent>
      <w:p w14:paraId="63EEEC05" w14:textId="77777777" w:rsidR="00F00116" w:rsidRDefault="00F00116" w:rsidP="00BB45F9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  <w:lang w:val="pl"/>
          </w:rPr>
          <w:fldChar w:fldCharType="begin"/>
        </w:r>
        <w:r>
          <w:rPr>
            <w:rStyle w:val="Numerstrony"/>
            <w:lang w:val="pl"/>
          </w:rPr>
          <w:instrText xml:space="preserve"> PAGE </w:instrText>
        </w:r>
        <w:r>
          <w:rPr>
            <w:rStyle w:val="Numerstrony"/>
            <w:lang w:val="pl"/>
          </w:rPr>
          <w:fldChar w:fldCharType="end"/>
        </w:r>
      </w:p>
    </w:sdtContent>
  </w:sdt>
  <w:p w14:paraId="5FE15E58" w14:textId="77777777" w:rsidR="00F00116" w:rsidRDefault="00F00116" w:rsidP="009E65E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223DD119" w14:textId="77777777" w:rsidR="00F00116" w:rsidRPr="001B39C3" w:rsidRDefault="00F00116" w:rsidP="001B39C3">
        <w:pPr>
          <w:pStyle w:val="Stopka"/>
          <w:jc w:val="right"/>
          <w:rPr>
            <w:rFonts w:cs="Poppins"/>
            <w:sz w:val="18"/>
            <w:szCs w:val="18"/>
          </w:rPr>
        </w:pPr>
        <w:r>
          <w:rPr>
            <w:rFonts w:cs="Poppins"/>
            <w:sz w:val="18"/>
            <w:szCs w:val="18"/>
            <w:lang w:val="pl"/>
          </w:rPr>
          <w:fldChar w:fldCharType="begin"/>
        </w:r>
        <w:r>
          <w:rPr>
            <w:rFonts w:cs="Poppins"/>
            <w:sz w:val="18"/>
            <w:szCs w:val="18"/>
            <w:lang w:val="pl"/>
          </w:rPr>
          <w:instrText xml:space="preserve"> PAGE   \* MERGEFORMAT </w:instrText>
        </w:r>
        <w:r>
          <w:rPr>
            <w:rFonts w:cs="Poppins"/>
            <w:sz w:val="18"/>
            <w:szCs w:val="18"/>
            <w:lang w:val="pl"/>
          </w:rPr>
          <w:fldChar w:fldCharType="separate"/>
        </w:r>
        <w:r>
          <w:rPr>
            <w:rFonts w:cs="Poppins"/>
            <w:noProof/>
            <w:sz w:val="18"/>
            <w:szCs w:val="18"/>
            <w:lang w:val="pl"/>
          </w:rPr>
          <w:t>6</w:t>
        </w:r>
        <w:r>
          <w:rPr>
            <w:rFonts w:cs="Poppins"/>
            <w:noProof/>
            <w:sz w:val="18"/>
            <w:szCs w:val="18"/>
            <w:lang w:val="pl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36BA8" w14:textId="77777777" w:rsidR="00E745DE" w:rsidRDefault="00E745DE" w:rsidP="00746217">
    <w:pPr>
      <w:pStyle w:val="Stopka"/>
      <w:jc w:val="center"/>
    </w:pPr>
    <w:r>
      <w:rPr>
        <w:rFonts w:cs="Poppins"/>
        <w:noProof/>
        <w:color w:val="595959" w:themeColor="text1" w:themeTint="A6"/>
        <w:sz w:val="28"/>
        <w:szCs w:val="24"/>
        <w:lang w:val="pl"/>
      </w:rPr>
      <w:drawing>
        <wp:inline distT="0" distB="0" distL="0" distR="0" wp14:anchorId="00896F54" wp14:editId="3380ABC1">
          <wp:extent cx="2339163" cy="520845"/>
          <wp:effectExtent l="0" t="0" r="0" b="0"/>
          <wp:docPr id="57311268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26583" w14:textId="77777777" w:rsidR="007B4390" w:rsidRDefault="007B4390">
      <w:pPr>
        <w:spacing w:after="0" w:line="240" w:lineRule="auto"/>
      </w:pPr>
      <w:r>
        <w:separator/>
      </w:r>
    </w:p>
  </w:footnote>
  <w:footnote w:type="continuationSeparator" w:id="0">
    <w:p w14:paraId="346E7F8C" w14:textId="77777777" w:rsidR="007B4390" w:rsidRDefault="007B4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1FCC4" w14:textId="77777777" w:rsidR="00F00116" w:rsidRDefault="001C3D94" w:rsidP="00A76534">
    <w:pPr>
      <w:pStyle w:val="Nagwek"/>
      <w:ind w:firstLine="0"/>
    </w:pPr>
    <w:r>
      <w:rPr>
        <w:rFonts w:cs="Poppins"/>
        <w:noProof/>
        <w:lang w:val="pl"/>
      </w:rPr>
      <w:drawing>
        <wp:anchor distT="0" distB="0" distL="114300" distR="114300" simplePos="0" relativeHeight="251658240" behindDoc="1" locked="0" layoutInCell="1" allowOverlap="1" wp14:anchorId="7FF56743" wp14:editId="048783A2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pl"/>
      </w:rPr>
      <w:drawing>
        <wp:inline distT="0" distB="0" distL="0" distR="0" wp14:anchorId="5DD18EEE" wp14:editId="4B651953">
          <wp:extent cx="1895475" cy="422052"/>
          <wp:effectExtent l="0" t="0" r="0" b="0"/>
          <wp:docPr id="180265367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8AB9BB" w14:textId="77777777" w:rsidR="00F00116" w:rsidRDefault="00F00116" w:rsidP="004543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67211128">
    <w:abstractNumId w:val="17"/>
  </w:num>
  <w:num w:numId="2" w16cid:durableId="1984116435">
    <w:abstractNumId w:val="15"/>
  </w:num>
  <w:num w:numId="3" w16cid:durableId="631597320">
    <w:abstractNumId w:val="22"/>
  </w:num>
  <w:num w:numId="4" w16cid:durableId="347298166">
    <w:abstractNumId w:val="4"/>
  </w:num>
  <w:num w:numId="5" w16cid:durableId="242296195">
    <w:abstractNumId w:val="5"/>
  </w:num>
  <w:num w:numId="6" w16cid:durableId="2032291183">
    <w:abstractNumId w:val="13"/>
  </w:num>
  <w:num w:numId="7" w16cid:durableId="243036067">
    <w:abstractNumId w:val="20"/>
  </w:num>
  <w:num w:numId="8" w16cid:durableId="969360777">
    <w:abstractNumId w:val="1"/>
  </w:num>
  <w:num w:numId="9" w16cid:durableId="211237838">
    <w:abstractNumId w:val="0"/>
  </w:num>
  <w:num w:numId="10" w16cid:durableId="1688747131">
    <w:abstractNumId w:val="9"/>
  </w:num>
  <w:num w:numId="11" w16cid:durableId="604659126">
    <w:abstractNumId w:val="16"/>
  </w:num>
  <w:num w:numId="12" w16cid:durableId="1578903554">
    <w:abstractNumId w:val="11"/>
  </w:num>
  <w:num w:numId="13" w16cid:durableId="1295137591">
    <w:abstractNumId w:val="14"/>
  </w:num>
  <w:num w:numId="14" w16cid:durableId="1678264606">
    <w:abstractNumId w:val="21"/>
  </w:num>
  <w:num w:numId="15" w16cid:durableId="1320957227">
    <w:abstractNumId w:val="18"/>
  </w:num>
  <w:num w:numId="16" w16cid:durableId="177741175">
    <w:abstractNumId w:val="4"/>
  </w:num>
  <w:num w:numId="17" w16cid:durableId="1985621638">
    <w:abstractNumId w:val="3"/>
  </w:num>
  <w:num w:numId="18" w16cid:durableId="1505708334">
    <w:abstractNumId w:val="2"/>
  </w:num>
  <w:num w:numId="19" w16cid:durableId="47264545">
    <w:abstractNumId w:val="7"/>
  </w:num>
  <w:num w:numId="20" w16cid:durableId="1964535475">
    <w:abstractNumId w:val="10"/>
  </w:num>
  <w:num w:numId="21" w16cid:durableId="1654987192">
    <w:abstractNumId w:val="8"/>
  </w:num>
  <w:num w:numId="22" w16cid:durableId="525409850">
    <w:abstractNumId w:val="6"/>
  </w:num>
  <w:num w:numId="23" w16cid:durableId="2069959594">
    <w:abstractNumId w:val="12"/>
  </w:num>
  <w:num w:numId="24" w16cid:durableId="33936005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722B"/>
    <w:rsid w:val="000F46BE"/>
    <w:rsid w:val="00111A26"/>
    <w:rsid w:val="00146A1B"/>
    <w:rsid w:val="0015425C"/>
    <w:rsid w:val="0017441F"/>
    <w:rsid w:val="00196A37"/>
    <w:rsid w:val="001B39C3"/>
    <w:rsid w:val="001C3D94"/>
    <w:rsid w:val="00321211"/>
    <w:rsid w:val="00367797"/>
    <w:rsid w:val="00382AA2"/>
    <w:rsid w:val="003956C5"/>
    <w:rsid w:val="00401FA1"/>
    <w:rsid w:val="00405A14"/>
    <w:rsid w:val="004272D2"/>
    <w:rsid w:val="0045438D"/>
    <w:rsid w:val="00466B0D"/>
    <w:rsid w:val="00477493"/>
    <w:rsid w:val="00477B2C"/>
    <w:rsid w:val="004A4680"/>
    <w:rsid w:val="004A5439"/>
    <w:rsid w:val="004B32E6"/>
    <w:rsid w:val="004F7AF1"/>
    <w:rsid w:val="0054014D"/>
    <w:rsid w:val="005567C6"/>
    <w:rsid w:val="00570201"/>
    <w:rsid w:val="005A579B"/>
    <w:rsid w:val="005F5585"/>
    <w:rsid w:val="00624BF4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B4390"/>
    <w:rsid w:val="007D5A25"/>
    <w:rsid w:val="007F257C"/>
    <w:rsid w:val="008037BA"/>
    <w:rsid w:val="00811EFB"/>
    <w:rsid w:val="00817CCC"/>
    <w:rsid w:val="0084256E"/>
    <w:rsid w:val="00881F61"/>
    <w:rsid w:val="008A0453"/>
    <w:rsid w:val="008E211B"/>
    <w:rsid w:val="00901910"/>
    <w:rsid w:val="00951177"/>
    <w:rsid w:val="0096318D"/>
    <w:rsid w:val="009747F7"/>
    <w:rsid w:val="0099475F"/>
    <w:rsid w:val="009A1521"/>
    <w:rsid w:val="009E7B08"/>
    <w:rsid w:val="00A13208"/>
    <w:rsid w:val="00A4299D"/>
    <w:rsid w:val="00A76534"/>
    <w:rsid w:val="00A85BEB"/>
    <w:rsid w:val="00A929F2"/>
    <w:rsid w:val="00AC63E7"/>
    <w:rsid w:val="00AF570F"/>
    <w:rsid w:val="00B21354"/>
    <w:rsid w:val="00B22F33"/>
    <w:rsid w:val="00B30C01"/>
    <w:rsid w:val="00B37DC8"/>
    <w:rsid w:val="00B876CB"/>
    <w:rsid w:val="00BA05FA"/>
    <w:rsid w:val="00BE6AA2"/>
    <w:rsid w:val="00BE76A2"/>
    <w:rsid w:val="00C0371D"/>
    <w:rsid w:val="00C05AA3"/>
    <w:rsid w:val="00C425F3"/>
    <w:rsid w:val="00C576C1"/>
    <w:rsid w:val="00CB222B"/>
    <w:rsid w:val="00CC3A53"/>
    <w:rsid w:val="00CC5207"/>
    <w:rsid w:val="00D27655"/>
    <w:rsid w:val="00D47453"/>
    <w:rsid w:val="00D56ADA"/>
    <w:rsid w:val="00D870BB"/>
    <w:rsid w:val="00DB48B2"/>
    <w:rsid w:val="00E06380"/>
    <w:rsid w:val="00E20C51"/>
    <w:rsid w:val="00E26B10"/>
    <w:rsid w:val="00E745DE"/>
    <w:rsid w:val="00EB648A"/>
    <w:rsid w:val="00F00116"/>
    <w:rsid w:val="00F20904"/>
    <w:rsid w:val="00F35BB8"/>
    <w:rsid w:val="00F41F1D"/>
    <w:rsid w:val="00F6294A"/>
    <w:rsid w:val="00FA6018"/>
    <w:rsid w:val="00FB198A"/>
    <w:rsid w:val="00FB290D"/>
    <w:rsid w:val="00FB74BD"/>
    <w:rsid w:val="00FE00EF"/>
    <w:rsid w:val="00FF4E00"/>
    <w:rsid w:val="00FF5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68DE44"/>
  <w15:docId w15:val="{552C2F99-E75F-4AF5-9342-12174762F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Nagwek2Znak">
    <w:name w:val="Nagłówek 2 Znak"/>
    <w:basedOn w:val="Domylnaczcionkaakapitu"/>
    <w:link w:val="Nagwek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</w:rPr>
  </w:style>
  <w:style w:type="character" w:customStyle="1" w:styleId="Nagwek3Znak">
    <w:name w:val="Nagłówek 3 Znak"/>
    <w:basedOn w:val="Domylnaczcionkaakapitu"/>
    <w:link w:val="Nagwek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Nagwek4Znak">
    <w:name w:val="Nagłówek 4 Znak"/>
    <w:basedOn w:val="Domylnaczcionkaakapitu"/>
    <w:link w:val="Nagwek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F001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</w:rPr>
  </w:style>
  <w:style w:type="character" w:styleId="Wyrnienieintensywne">
    <w:name w:val="Intense Emphasis"/>
    <w:basedOn w:val="Domylnaczcionkaakapitu"/>
    <w:uiPriority w:val="21"/>
    <w:qFormat/>
    <w:rsid w:val="00F001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01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</w:rPr>
  </w:style>
  <w:style w:type="paragraph" w:styleId="Nagwek">
    <w:name w:val="header"/>
    <w:basedOn w:val="Normalny"/>
    <w:link w:val="Nagwek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0116"/>
    <w:rPr>
      <w:kern w:val="0"/>
      <w:sz w:val="22"/>
      <w:szCs w:val="22"/>
      <w:lang w:val="fr-BE"/>
    </w:rPr>
  </w:style>
  <w:style w:type="paragraph" w:styleId="Stopka">
    <w:name w:val="footer"/>
    <w:basedOn w:val="Normalny"/>
    <w:link w:val="Stopka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0116"/>
    <w:rPr>
      <w:kern w:val="0"/>
      <w:sz w:val="22"/>
      <w:szCs w:val="22"/>
      <w:lang w:val="fr-BE"/>
    </w:rPr>
  </w:style>
  <w:style w:type="table" w:styleId="Tabela-Siatka">
    <w:name w:val="Table Grid"/>
    <w:basedOn w:val="Standardowy"/>
    <w:uiPriority w:val="59"/>
    <w:rsid w:val="00F00116"/>
    <w:rPr>
      <w:kern w:val="0"/>
      <w:sz w:val="22"/>
      <w:szCs w:val="22"/>
      <w:lang w:val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00116"/>
  </w:style>
  <w:style w:type="paragraph" w:styleId="Nagwekspisutreci">
    <w:name w:val="TOC Heading"/>
    <w:basedOn w:val="Nagwek1"/>
    <w:next w:val="Normalny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</w:rPr>
  </w:style>
  <w:style w:type="character" w:styleId="Hipercze">
    <w:name w:val="Hyperlink"/>
    <w:basedOn w:val="Domylnaczcionkaakapitu"/>
    <w:uiPriority w:val="99"/>
    <w:unhideWhenUsed/>
    <w:rsid w:val="00F00116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Bezodstpw">
    <w:name w:val="No Spacing"/>
    <w:uiPriority w:val="1"/>
    <w:qFormat/>
    <w:rsid w:val="00D870BB"/>
    <w:rPr>
      <w:kern w:val="0"/>
      <w:sz w:val="22"/>
      <w:szCs w:val="22"/>
      <w:lang w:val="fr-B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639</Words>
  <Characters>3840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Karolina Rzechuła</cp:lastModifiedBy>
  <cp:revision>11</cp:revision>
  <dcterms:created xsi:type="dcterms:W3CDTF">2025-11-11T09:57:00Z</dcterms:created>
  <dcterms:modified xsi:type="dcterms:W3CDTF">2026-01-13T16:13:00Z</dcterms:modified>
</cp:coreProperties>
</file>